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eastAsia="方正小标宋简体"/>
          <w:color w:val="FF0000"/>
          <w:w w:val="80"/>
          <w:sz w:val="96"/>
          <w:szCs w:val="96"/>
        </w:rPr>
      </w:pPr>
      <w:r>
        <w:rPr>
          <w:rFonts w:hint="eastAsia" w:eastAsia="方正小标宋简体"/>
          <w:color w:val="FF0000"/>
          <w:w w:val="80"/>
          <w:sz w:val="96"/>
          <w:szCs w:val="96"/>
        </w:rPr>
        <w:t>河南教育新闻中心</w:t>
      </w:r>
    </w:p>
    <w:p>
      <w:pPr>
        <w:spacing w:line="1300" w:lineRule="exact"/>
        <w:jc w:val="distribute"/>
        <w:rPr>
          <w:rFonts w:eastAsia="方正小标宋简体"/>
          <w:color w:val="FF0000"/>
          <w:w w:val="80"/>
          <w:sz w:val="96"/>
          <w:szCs w:val="96"/>
        </w:rPr>
      </w:pPr>
      <w:r>
        <w:rPr>
          <w:rFonts w:hint="eastAsia" w:eastAsia="方正小标宋简体"/>
          <w:color w:val="FF0000"/>
          <w:w w:val="80"/>
          <w:sz w:val="96"/>
          <w:szCs w:val="96"/>
        </w:rPr>
        <w:t>河南教育报刊社</w:t>
      </w:r>
    </w:p>
    <w:p/>
    <w:p>
      <w:pPr>
        <w:spacing w:after="160" w:line="560" w:lineRule="exact"/>
        <w:rPr>
          <w:rFonts w:ascii="方正小标宋简体" w:hAnsi="方正小标宋简体" w:eastAsia="方正小标宋简体"/>
          <w:b/>
          <w:sz w:val="44"/>
          <w:szCs w:val="44"/>
        </w:rPr>
      </w:pPr>
    </w:p>
    <w:p>
      <w:pPr>
        <w:spacing w:line="340" w:lineRule="exact"/>
        <w:jc w:val="center"/>
        <w:rPr>
          <w:rFonts w:hint="eastAsia" w:ascii="楷体_GB2312" w:eastAsia="楷体_GB2312"/>
          <w:bCs/>
          <w:sz w:val="32"/>
          <w:szCs w:val="32"/>
        </w:rPr>
      </w:pPr>
      <w:r>
        <w:rPr>
          <w:rFonts w:hint="eastAsia" w:ascii="楷体_GB2312" w:hAnsi="方正小标宋简体" w:eastAsia="楷体_GB2312"/>
          <w:sz w:val="32"/>
          <w:szCs w:val="32"/>
        </w:rPr>
        <w:t>教新社字</w:t>
      </w:r>
      <w:r>
        <w:rPr>
          <w:rFonts w:hint="eastAsia" w:ascii="楷体_GB2312" w:eastAsia="楷体_GB2312"/>
          <w:bCs/>
          <w:sz w:val="32"/>
          <w:szCs w:val="32"/>
        </w:rPr>
        <w:t>〔2018〕</w:t>
      </w:r>
      <w:r>
        <w:rPr>
          <w:rFonts w:hint="eastAsia" w:ascii="楷体_GB2312" w:eastAsia="楷体_GB2312"/>
          <w:bCs/>
          <w:sz w:val="32"/>
          <w:szCs w:val="32"/>
          <w:lang w:val="en-US" w:eastAsia="zh-CN"/>
        </w:rPr>
        <w:t>2</w:t>
      </w:r>
      <w:r>
        <w:rPr>
          <w:rFonts w:hint="eastAsia" w:ascii="楷体_GB2312" w:eastAsia="楷体_GB2312"/>
          <w:bCs/>
          <w:sz w:val="32"/>
          <w:szCs w:val="32"/>
        </w:rPr>
        <w:t>号</w:t>
      </w:r>
    </w:p>
    <w:p>
      <w:pPr>
        <w:rPr>
          <w:rFonts w:hint="eastAsia" w:ascii="方正舒体" w:eastAsia="方正舒体"/>
          <w:color w:val="FF0000"/>
        </w:rPr>
      </w:pPr>
      <w:r>
        <w:rPr>
          <w:rFonts w:hint="eastAsia" w:ascii="方正舒体" w:eastAsia="方正舒体"/>
          <w:color w:val="FF0000"/>
        </w:rPr>
        <w:t>———————————————————————————————————————</w:t>
      </w:r>
    </w:p>
    <w:p>
      <w:pPr>
        <w:rPr>
          <w:rFonts w:hint="eastAsia"/>
        </w:rPr>
      </w:pPr>
    </w:p>
    <w:p>
      <w:pPr>
        <w:rPr>
          <w:rFonts w:hint="eastAsia"/>
        </w:rPr>
      </w:pPr>
    </w:p>
    <w:p/>
    <w:p>
      <w:pPr>
        <w:pStyle w:val="2"/>
        <w:jc w:val="center"/>
        <w:rPr>
          <w:rFonts w:hint="eastAsia" w:ascii="方正小标宋简体" w:eastAsia="方正小标宋简体"/>
          <w:b w:val="0"/>
          <w:sz w:val="44"/>
          <w:szCs w:val="44"/>
        </w:rPr>
      </w:pPr>
      <w:r>
        <w:rPr>
          <w:rFonts w:hint="eastAsia" w:ascii="方正小标宋简体" w:eastAsia="方正小标宋简体"/>
          <w:b w:val="0"/>
          <w:sz w:val="44"/>
          <w:szCs w:val="44"/>
        </w:rPr>
        <w:t>河南教育新闻中心  河南教育报刊社</w:t>
      </w:r>
    </w:p>
    <w:p>
      <w:pPr>
        <w:pStyle w:val="2"/>
        <w:jc w:val="center"/>
        <w:rPr>
          <w:rFonts w:hint="eastAsia" w:ascii="方正小标宋简体" w:eastAsia="方正小标宋简体"/>
          <w:b w:val="0"/>
          <w:sz w:val="44"/>
          <w:szCs w:val="44"/>
        </w:rPr>
      </w:pPr>
      <w:r>
        <w:rPr>
          <w:rFonts w:hint="eastAsia" w:ascii="方正小标宋简体" w:eastAsia="方正小标宋简体"/>
          <w:b w:val="0"/>
          <w:sz w:val="44"/>
          <w:szCs w:val="44"/>
        </w:rPr>
        <w:t>关于开展全省中小学生</w:t>
      </w:r>
    </w:p>
    <w:p>
      <w:pPr>
        <w:pStyle w:val="2"/>
        <w:jc w:val="center"/>
        <w:rPr>
          <w:rFonts w:hint="eastAsia" w:ascii="方正小标宋简体" w:eastAsia="方正小标宋简体"/>
          <w:b w:val="0"/>
          <w:sz w:val="44"/>
          <w:szCs w:val="44"/>
        </w:rPr>
      </w:pPr>
      <w:r>
        <w:rPr>
          <w:rFonts w:hint="eastAsia" w:ascii="方正小标宋简体" w:eastAsia="方正小标宋简体"/>
          <w:b w:val="0"/>
          <w:sz w:val="44"/>
          <w:szCs w:val="44"/>
        </w:rPr>
        <w:t>“古诗文诵读赏析大赛”活动的通知</w:t>
      </w:r>
    </w:p>
    <w:p/>
    <w:p>
      <w:pPr>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各省辖市教育局，直管县（市）教体局： </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根据《河南省新闻出版广电局关于开展2018年“少儿报刊阅读季”活动的通知》（豫新广发</w:t>
      </w:r>
      <w:r>
        <w:rPr>
          <w:rFonts w:hint="eastAsia" w:ascii="仿宋_GB2312" w:hAnsi="宋体" w:eastAsia="仿宋_GB2312" w:cs="仿宋_GB2312"/>
          <w:color w:val="000000"/>
          <w:sz w:val="32"/>
          <w:szCs w:val="32"/>
        </w:rPr>
        <w:t>〔</w:t>
      </w:r>
      <w:r>
        <w:rPr>
          <w:rFonts w:hint="eastAsia" w:ascii="仿宋_GB2312" w:hAnsi="仿宋" w:eastAsia="仿宋_GB2312" w:cs="仿宋"/>
          <w:color w:val="000000"/>
          <w:sz w:val="32"/>
          <w:szCs w:val="32"/>
        </w:rPr>
        <w:t>2018</w:t>
      </w:r>
      <w:r>
        <w:rPr>
          <w:rFonts w:hint="eastAsia" w:ascii="仿宋_GB2312" w:hAnsi="宋体" w:eastAsia="仿宋_GB2312" w:cs="仿宋_GB2312"/>
          <w:color w:val="000000"/>
          <w:sz w:val="32"/>
          <w:szCs w:val="32"/>
        </w:rPr>
        <w:t>〕</w:t>
      </w:r>
      <w:r>
        <w:rPr>
          <w:rFonts w:hint="eastAsia" w:ascii="仿宋_GB2312" w:hAnsi="仿宋" w:eastAsia="仿宋_GB2312" w:cs="仿宋"/>
          <w:color w:val="000000"/>
          <w:sz w:val="32"/>
          <w:szCs w:val="32"/>
        </w:rPr>
        <w:t>58号）的要求，为深入贯彻落实党的十九大精神，充分发挥优秀少儿报刊和教育新媒体对广大中小学生的教育引导作用，持续推进全民阅读深入开展，大力推进中华优秀传统文化进校园，</w:t>
      </w:r>
      <w:r>
        <w:rPr>
          <w:rFonts w:hint="eastAsia" w:ascii="仿宋_GB2312" w:hAnsi="仿宋" w:eastAsia="仿宋_GB2312" w:cs="仿宋"/>
          <w:sz w:val="32"/>
          <w:szCs w:val="32"/>
        </w:rPr>
        <w:t>河南教育新闻中心、河南教育报刊社决定在2018年秋季开学之际，面向全省中小学生组织开展“古诗文诵读赏析大赛”活动</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现将有关事项通知如下。</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一、主办单位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河南教育新闻中心、河南教育报刊社。</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二、活动主题</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赏析古典诗文，弘扬传统文化。</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三、参加对象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全省小学、初中、普通高中在校学生。</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四、活动内容</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学生在老师或家长指导下，通过手机微信关注“成长学习平台”（可扫描下方二维码或搜索微信公众号“成长学习平台”），选填所在省辖市、县（市、区）、学校、年级、班级等信息后，即可学习新教材新课标规定的各年级段古诗文知识并参与活动。</w:t>
      </w:r>
    </w:p>
    <w:p>
      <w:pPr>
        <w:ind w:firstLine="640" w:firstLineChars="200"/>
        <w:jc w:val="center"/>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114300" distR="114300">
            <wp:extent cx="1570990" cy="1570990"/>
            <wp:effectExtent l="0" t="0" r="3810" b="3810"/>
            <wp:docPr id="1" name="图片 1" descr="微信图片_2018090410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04101156"/>
                    <pic:cNvPicPr>
                      <a:picLocks noChangeAspect="1"/>
                    </pic:cNvPicPr>
                  </pic:nvPicPr>
                  <pic:blipFill>
                    <a:blip r:embed="rId4" cstate="print"/>
                    <a:stretch>
                      <a:fillRect/>
                    </a:stretch>
                  </pic:blipFill>
                  <pic:spPr>
                    <a:xfrm>
                      <a:off x="0" y="0"/>
                      <a:ext cx="1570990" cy="1570990"/>
                    </a:xfrm>
                    <a:prstGeom prst="rect">
                      <a:avLst/>
                    </a:prstGeom>
                  </pic:spPr>
                </pic:pic>
              </a:graphicData>
            </a:graphic>
          </wp:inline>
        </w:drawing>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（二）学生在老师或家长指导下，通过“成长学习平台”参与古诗文诵读每日打卡活动。</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活动时间为2018年10月1日至30日，分为小学、初中、高中三个组别。每个组别免费提供30篇古诗文名家朗诵和解读音频，每段音频时长3—5分钟。用户可在“成长学习平台”收听音频并打卡，打卡10次以上的，可根据收听时长和排名获得相应奖励。</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（三）学生在老师或家长指导下，通过“成长学习平台”参与古诗文赏析大赛活动。</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活动时间为2018年10月1日至30日，分为小学、初中、高中三个组别。用户通过“成长学习平台”进入答题页面后，需</w:t>
      </w:r>
      <w:r>
        <w:rPr>
          <w:rFonts w:hint="eastAsia" w:ascii="仿宋_GB2312" w:hAnsi="仿宋" w:eastAsia="仿宋_GB2312" w:cs="仿宋"/>
          <w:color w:val="000000"/>
          <w:sz w:val="32"/>
          <w:szCs w:val="32"/>
        </w:rPr>
        <w:t>在规定时间内完成古诗文的记忆、理解和欣赏等综合能力的考查</w:t>
      </w:r>
      <w:r>
        <w:rPr>
          <w:rFonts w:hint="eastAsia" w:ascii="仿宋_GB2312" w:hAnsi="仿宋" w:eastAsia="仿宋_GB2312" w:cs="仿宋"/>
          <w:sz w:val="32"/>
          <w:szCs w:val="32"/>
        </w:rPr>
        <w:t>。每个组别的大赛分三轮，每轮题目不重复，用户可多次参与，最终根据总答题时长和总成绩获得相应奖励。</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五、活动日程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（一）活动筹备阶段（2018年9月上旬）。</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（二）宣传动员阶段（2018年9月中下旬）。各地各学校根据要求，张贴宣传海报、发放宣传页，引导学生通过“成长学习平台”学习古诗文知识。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（三）组织实施阶段（2018年10月）。各地各学校发动学生通过“成长学习平台”参与古诗文诵读每日打卡和古诗文赏析大赛。</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（四）总结表彰阶段（2018年11月）。</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1.上述活动将从参与学生中评选产生“古诗文小状元”“古诗文小博士”“古诗文小达人”“古诗文小能手”若干名，并颁发证书和奖品。</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一等奖 iPad 2018      18名</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二等奖 小米VR一体机     36名</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三等奖 Kindle电子书阅读器   54名</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四等奖 各年级优质学习资料    300名</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2.凡参与活动的学生，均可根据表现获得虚拟积分，在“成长学习平台”兑换优质在线教育课程和学习资料。</w:t>
      </w:r>
    </w:p>
    <w:p>
      <w:pPr>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3.对积极组织学生参与活动的单位和个人，主办单位将授予优秀组织（辅导）奖铜牌（证书），并颁发奖品。</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六、活动要求</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（一）各地各学校要高度重视，</w:t>
      </w:r>
      <w:bookmarkStart w:id="0" w:name="_GoBack"/>
      <w:bookmarkEnd w:id="0"/>
      <w:r>
        <w:rPr>
          <w:rFonts w:hint="eastAsia" w:ascii="仿宋_GB2312" w:hAnsi="仿宋" w:eastAsia="仿宋_GB2312" w:cs="仿宋"/>
          <w:sz w:val="32"/>
          <w:szCs w:val="32"/>
        </w:rPr>
        <w:t>把此项活动作为优秀传统文化进校园的一项重要工作来抓。利用新学期开学这一契机，对活动的宣传、组织及动员做出周密安排。</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（三）主办单位将及时向各级教育部门通报各地区、学校、班级的详细参与情况，以确保成效。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（二）本次活动为纯公益活动，任何部门和个人不得向学校及师生个人收取任何费用。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本活动的最终解释权属主办单位。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联系人：时老师，0371-66318962；郑老师，18539283903；丁老师，13676928639</w:t>
      </w:r>
    </w:p>
    <w:p>
      <w:pPr>
        <w:jc w:val="right"/>
        <w:rPr>
          <w:rFonts w:hint="eastAsia" w:ascii="仿宋_GB2312" w:hAnsi="仿宋" w:eastAsia="仿宋_GB2312" w:cs="仿宋"/>
          <w:sz w:val="32"/>
          <w:szCs w:val="32"/>
        </w:rPr>
      </w:pPr>
    </w:p>
    <w:p>
      <w:pPr>
        <w:ind w:right="320"/>
        <w:jc w:val="right"/>
        <w:rPr>
          <w:rFonts w:hint="eastAsia" w:ascii="仿宋_GB2312" w:hAnsi="仿宋" w:eastAsia="仿宋_GB2312" w:cs="仿宋"/>
          <w:sz w:val="32"/>
          <w:szCs w:val="32"/>
        </w:rPr>
      </w:pPr>
      <w:r>
        <w:rPr>
          <w:rFonts w:hint="eastAsia" w:ascii="仿宋_GB2312" w:hAnsi="仿宋" w:eastAsia="仿宋_GB2312" w:cs="仿宋"/>
          <w:sz w:val="32"/>
          <w:szCs w:val="32"/>
        </w:rPr>
        <w:t>河南教育新闻中心      河南教育报刊社</w:t>
      </w:r>
    </w:p>
    <w:p>
      <w:pPr>
        <w:ind w:right="160"/>
        <w:jc w:val="right"/>
        <w:rPr>
          <w:rFonts w:hint="eastAsia" w:ascii="仿宋_GB2312" w:hAnsi="仿宋" w:eastAsia="仿宋_GB2312" w:cs="仿宋"/>
          <w:sz w:val="32"/>
          <w:szCs w:val="32"/>
        </w:rPr>
      </w:pPr>
      <w:r>
        <w:rPr>
          <w:rFonts w:hint="eastAsia" w:ascii="仿宋_GB2312" w:hAnsi="仿宋" w:eastAsia="仿宋_GB2312" w:cs="仿宋"/>
          <w:sz w:val="32"/>
          <w:szCs w:val="32"/>
        </w:rPr>
        <w:t>2018年9月4日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072C5"/>
    <w:rsid w:val="000F55C0"/>
    <w:rsid w:val="0085519B"/>
    <w:rsid w:val="00B41F11"/>
    <w:rsid w:val="042A5AF7"/>
    <w:rsid w:val="051A14CF"/>
    <w:rsid w:val="05784100"/>
    <w:rsid w:val="1F5D3903"/>
    <w:rsid w:val="3A446FCD"/>
    <w:rsid w:val="46145D22"/>
    <w:rsid w:val="4EBA6EA2"/>
    <w:rsid w:val="570072C5"/>
    <w:rsid w:val="579D21A1"/>
    <w:rsid w:val="5D381A93"/>
    <w:rsid w:val="6D535020"/>
    <w:rsid w:val="6D853A5D"/>
    <w:rsid w:val="7FFF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7"/>
    <w:link w:val="5"/>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8;&#20064;&#21733;NO.1\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Pages>
  <Words>232</Words>
  <Characters>1329</Characters>
  <Lines>11</Lines>
  <Paragraphs>3</Paragraphs>
  <TotalTime>85</TotalTime>
  <ScaleCrop>false</ScaleCrop>
  <LinksUpToDate>false</LinksUpToDate>
  <CharactersWithSpaces>1558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2018-09-03T07:39:00Z</dcterms:created>
  <dc:creator>学习哥NO.1</dc:creator>
  <cp:lastModifiedBy>Administrator</cp:lastModifiedBy>
  <cp:lastPrinted>2018-09-30T09:40:15Z</cp:lastPrinted>
  <dcterms:modified xsi:type="dcterms:W3CDTF">2018-09-30T09:48:16Z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